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6A76680" w:rsidR="00F9409E" w:rsidRDefault="1510C79B" w:rsidP="3C76790C">
      <w:pPr>
        <w:suppressLineNumbers/>
      </w:pPr>
      <w:r>
        <w:rPr>
          <w:noProof/>
        </w:rPr>
        <w:drawing>
          <wp:inline distT="0" distB="0" distL="0" distR="0" wp14:anchorId="27F73E64" wp14:editId="66354A5E">
            <wp:extent cx="5943600" cy="828675"/>
            <wp:effectExtent l="0" t="0" r="0" b="0"/>
            <wp:docPr id="2004233395" name="Picture 200423339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8F7">
        <w:br/>
      </w:r>
    </w:p>
    <w:p w14:paraId="22595CA8" w14:textId="38D1A345" w:rsidR="00CBA5E9" w:rsidRDefault="00CBA5E9" w:rsidP="3C76790C">
      <w:pPr>
        <w:suppressLineNumbers/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C76790C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SENATE Resolution 2024-25-07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755"/>
      </w:tblGrid>
      <w:tr w:rsidR="3C76790C" w14:paraId="1A82B012" w14:textId="77777777" w:rsidTr="3C76790C">
        <w:trPr>
          <w:trHeight w:val="52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B4B2D90" w14:textId="1691E19D" w:rsidR="3C76790C" w:rsidRDefault="3C76790C" w:rsidP="3C7679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</w:rPr>
              <w:t xml:space="preserve">Date Presented: October </w:t>
            </w:r>
            <w:r w:rsidR="27AF4A91" w:rsidRPr="3C76790C">
              <w:rPr>
                <w:rFonts w:ascii="Times New Roman" w:eastAsia="Times New Roman" w:hAnsi="Times New Roman" w:cs="Times New Roman"/>
              </w:rPr>
              <w:t>18</w:t>
            </w:r>
            <w:r w:rsidRPr="3C76790C">
              <w:rPr>
                <w:rFonts w:ascii="Times New Roman" w:eastAsia="Times New Roman" w:hAnsi="Times New Roman" w:cs="Times New Roman"/>
              </w:rPr>
              <w:t>th, 2024</w:t>
            </w:r>
          </w:p>
          <w:p w14:paraId="3B954C3D" w14:textId="3455E9A6" w:rsidR="3C76790C" w:rsidRDefault="3C76790C" w:rsidP="3C7679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8CAB260" w14:textId="1A88EE7F" w:rsidR="3C76790C" w:rsidRDefault="3C76790C" w:rsidP="3C76790C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3C76790C">
              <w:rPr>
                <w:rFonts w:ascii="Times New Roman" w:eastAsia="Times New Roman" w:hAnsi="Times New Roman" w:cs="Times New Roman"/>
                <w:b/>
                <w:bCs/>
              </w:rPr>
              <w:t xml:space="preserve">A Resolution </w:t>
            </w:r>
            <w:r w:rsidR="3F850412" w:rsidRPr="3C76790C">
              <w:rPr>
                <w:rFonts w:ascii="Times New Roman" w:eastAsia="Times New Roman" w:hAnsi="Times New Roman" w:cs="Times New Roman"/>
                <w:b/>
                <w:bCs/>
              </w:rPr>
              <w:t>Asking for</w:t>
            </w:r>
            <w:r w:rsidR="1BB92668" w:rsidRPr="3C76790C">
              <w:rPr>
                <w:rFonts w:ascii="Times New Roman" w:eastAsia="Times New Roman" w:hAnsi="Times New Roman" w:cs="Times New Roman"/>
                <w:b/>
                <w:bCs/>
              </w:rPr>
              <w:t xml:space="preserve"> “Goodie-Bag” Funding from The Senate</w:t>
            </w:r>
          </w:p>
          <w:p w14:paraId="08E0CC1A" w14:textId="692AC517" w:rsidR="3C76790C" w:rsidRDefault="3C76790C" w:rsidP="3C76790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3C76790C" w14:paraId="5F96533C" w14:textId="77777777" w:rsidTr="3C76790C">
        <w:trPr>
          <w:trHeight w:val="8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9E87821" w14:textId="03505A62" w:rsidR="3C76790C" w:rsidRDefault="3C76790C" w:rsidP="3C76790C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>Authorship: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AFBD968" w14:textId="23E8A30D" w:rsidR="3C76790C" w:rsidRDefault="3C76790C" w:rsidP="3C76790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C76790C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Elizabeth Thomason – SGA SSRC Director</w:t>
            </w:r>
          </w:p>
        </w:tc>
      </w:tr>
    </w:tbl>
    <w:p w14:paraId="5F81564E" w14:textId="77E78AE0" w:rsidR="5A6F20BC" w:rsidRDefault="5A6F20BC" w:rsidP="3C76790C">
      <w:pPr>
        <w:rPr>
          <w:rFonts w:ascii="Times New Roman" w:eastAsia="Times New Roman" w:hAnsi="Times New Roman" w:cs="Times New Roman"/>
        </w:rPr>
      </w:pPr>
      <w:r w:rsidRPr="3C76790C">
        <w:rPr>
          <w:rFonts w:ascii="Times New Roman" w:eastAsia="Times New Roman" w:hAnsi="Times New Roman" w:cs="Times New Roman"/>
        </w:rPr>
        <w:t xml:space="preserve">WHEREAS, It is recognized that the past presenters during the SSRC (Student Service Review Committee) process hold a nihilistic stance towards the procedure, leading to </w:t>
      </w:r>
      <w:r w:rsidR="44698753" w:rsidRPr="3C76790C">
        <w:rPr>
          <w:rFonts w:ascii="Times New Roman" w:eastAsia="Times New Roman" w:hAnsi="Times New Roman" w:cs="Times New Roman"/>
        </w:rPr>
        <w:t>a</w:t>
      </w:r>
      <w:r w:rsidR="2019F589" w:rsidRPr="3C76790C">
        <w:rPr>
          <w:rFonts w:ascii="Times New Roman" w:eastAsia="Times New Roman" w:hAnsi="Times New Roman" w:cs="Times New Roman"/>
        </w:rPr>
        <w:t xml:space="preserve">n unhappy </w:t>
      </w:r>
      <w:r w:rsidR="44698753" w:rsidRPr="3C76790C">
        <w:rPr>
          <w:rFonts w:ascii="Times New Roman" w:eastAsia="Times New Roman" w:hAnsi="Times New Roman" w:cs="Times New Roman"/>
        </w:rPr>
        <w:t>sentiment and a lack of productive atmosphere regarding the presentations, and;</w:t>
      </w:r>
    </w:p>
    <w:p w14:paraId="5DF243A7" w14:textId="0A24D751" w:rsidR="6078D9C0" w:rsidRDefault="6078D9C0" w:rsidP="3C76790C">
      <w:pPr>
        <w:rPr>
          <w:rFonts w:ascii="Times New Roman" w:eastAsia="Times New Roman" w:hAnsi="Times New Roman" w:cs="Times New Roman"/>
        </w:rPr>
      </w:pPr>
      <w:r w:rsidRPr="3C76790C">
        <w:rPr>
          <w:rFonts w:ascii="Times New Roman" w:eastAsia="Times New Roman" w:hAnsi="Times New Roman" w:cs="Times New Roman"/>
        </w:rPr>
        <w:t xml:space="preserve">WHEREAS, The Senate recognizes a need for </w:t>
      </w:r>
      <w:r w:rsidR="006925D0" w:rsidRPr="3C76790C">
        <w:rPr>
          <w:rFonts w:ascii="Times New Roman" w:eastAsia="Times New Roman" w:hAnsi="Times New Roman" w:cs="Times New Roman"/>
        </w:rPr>
        <w:t xml:space="preserve">a mended relationship between the </w:t>
      </w:r>
      <w:r w:rsidR="190C6167" w:rsidRPr="3C76790C">
        <w:rPr>
          <w:rFonts w:ascii="Times New Roman" w:eastAsia="Times New Roman" w:hAnsi="Times New Roman" w:cs="Times New Roman"/>
        </w:rPr>
        <w:t>Student Government Association’s Student Service Review Committee (SGA SSRC)</w:t>
      </w:r>
      <w:r w:rsidR="006925D0" w:rsidRPr="3C76790C">
        <w:rPr>
          <w:rFonts w:ascii="Times New Roman" w:eastAsia="Times New Roman" w:hAnsi="Times New Roman" w:cs="Times New Roman"/>
        </w:rPr>
        <w:t xml:space="preserve"> and the individuals who present to the SSRC branch </w:t>
      </w:r>
      <w:r w:rsidR="1DDA909F" w:rsidRPr="3C76790C">
        <w:rPr>
          <w:rFonts w:ascii="Times New Roman" w:eastAsia="Times New Roman" w:hAnsi="Times New Roman" w:cs="Times New Roman"/>
        </w:rPr>
        <w:t xml:space="preserve">as to allow the two entities to serve their common interest – the students </w:t>
      </w:r>
      <w:r w:rsidR="6215C05E" w:rsidRPr="3C76790C">
        <w:rPr>
          <w:rFonts w:ascii="Times New Roman" w:eastAsia="Times New Roman" w:hAnsi="Times New Roman" w:cs="Times New Roman"/>
        </w:rPr>
        <w:t>at</w:t>
      </w:r>
      <w:r w:rsidR="1DDA909F" w:rsidRPr="3C76790C">
        <w:rPr>
          <w:rFonts w:ascii="Times New Roman" w:eastAsia="Times New Roman" w:hAnsi="Times New Roman" w:cs="Times New Roman"/>
        </w:rPr>
        <w:t xml:space="preserve"> The University of Colorado Denver – the best they can, and;</w:t>
      </w:r>
    </w:p>
    <w:p w14:paraId="79C7DEBE" w14:textId="2D0D5BFE" w:rsidR="1DDA909F" w:rsidRDefault="1DDA909F" w:rsidP="3C76790C">
      <w:pPr>
        <w:rPr>
          <w:rFonts w:ascii="Times New Roman" w:eastAsia="Times New Roman" w:hAnsi="Times New Roman" w:cs="Times New Roman"/>
        </w:rPr>
      </w:pPr>
      <w:r w:rsidRPr="3C76790C">
        <w:rPr>
          <w:rFonts w:ascii="Times New Roman" w:eastAsia="Times New Roman" w:hAnsi="Times New Roman" w:cs="Times New Roman"/>
        </w:rPr>
        <w:t xml:space="preserve">WHEREAS, </w:t>
      </w:r>
      <w:r w:rsidR="18F6918C" w:rsidRPr="3C76790C">
        <w:rPr>
          <w:rFonts w:ascii="Times New Roman" w:eastAsia="Times New Roman" w:hAnsi="Times New Roman" w:cs="Times New Roman"/>
        </w:rPr>
        <w:t>a good strategy to beginning to solve the tensions between the</w:t>
      </w:r>
      <w:r w:rsidR="3E361C20" w:rsidRPr="3C76790C">
        <w:rPr>
          <w:rFonts w:ascii="Times New Roman" w:eastAsia="Times New Roman" w:hAnsi="Times New Roman" w:cs="Times New Roman"/>
        </w:rPr>
        <w:t xml:space="preserve"> SGA SSRC and the presenters would be through the common lang</w:t>
      </w:r>
      <w:r w:rsidR="7BE229CF" w:rsidRPr="3C76790C">
        <w:rPr>
          <w:rFonts w:ascii="Times New Roman" w:eastAsia="Times New Roman" w:hAnsi="Times New Roman" w:cs="Times New Roman"/>
        </w:rPr>
        <w:t>ua</w:t>
      </w:r>
      <w:r w:rsidR="3E361C20" w:rsidRPr="3C76790C">
        <w:rPr>
          <w:rFonts w:ascii="Times New Roman" w:eastAsia="Times New Roman" w:hAnsi="Times New Roman" w:cs="Times New Roman"/>
        </w:rPr>
        <w:t>ge of gifts to show appreciation and respect for the hard work of the presenters, and</w:t>
      </w:r>
      <w:r w:rsidR="07A584C7" w:rsidRPr="3C76790C">
        <w:rPr>
          <w:rFonts w:ascii="Times New Roman" w:eastAsia="Times New Roman" w:hAnsi="Times New Roman" w:cs="Times New Roman"/>
        </w:rPr>
        <w:t>;</w:t>
      </w:r>
    </w:p>
    <w:p w14:paraId="6993F69C" w14:textId="5F93C64E" w:rsidR="31B6ACF4" w:rsidRDefault="31B6ACF4" w:rsidP="3C76790C">
      <w:pPr>
        <w:rPr>
          <w:rFonts w:ascii="Times New Roman" w:eastAsia="Times New Roman" w:hAnsi="Times New Roman" w:cs="Times New Roman"/>
        </w:rPr>
      </w:pPr>
      <w:r w:rsidRPr="3C76790C">
        <w:rPr>
          <w:rFonts w:ascii="Times New Roman" w:eastAsia="Times New Roman" w:hAnsi="Times New Roman" w:cs="Times New Roman"/>
        </w:rPr>
        <w:t>NOW THEREFORE BE IT RESOLVED, the allocation of $250.00 towards the creation of “goodie-bags” for the SSRC presenters would begin the healing process between the</w:t>
      </w:r>
      <w:r w:rsidR="3172FDAD" w:rsidRPr="3C76790C">
        <w:rPr>
          <w:rFonts w:ascii="Times New Roman" w:eastAsia="Times New Roman" w:hAnsi="Times New Roman" w:cs="Times New Roman"/>
        </w:rPr>
        <w:t xml:space="preserve"> Student Government Association’s SSRC process and the presenters</w:t>
      </w:r>
      <w:r w:rsidR="6FB88D28" w:rsidRPr="3C76790C">
        <w:rPr>
          <w:rFonts w:ascii="Times New Roman" w:eastAsia="Times New Roman" w:hAnsi="Times New Roman" w:cs="Times New Roman"/>
        </w:rPr>
        <w:t>, and;</w:t>
      </w:r>
    </w:p>
    <w:p w14:paraId="2CCBEA16" w14:textId="29058DA0" w:rsidR="6FB88D28" w:rsidRDefault="6FB88D28" w:rsidP="3C76790C">
      <w:pPr>
        <w:rPr>
          <w:rFonts w:ascii="Times New Roman" w:eastAsia="Times New Roman" w:hAnsi="Times New Roman" w:cs="Times New Roman"/>
        </w:rPr>
      </w:pPr>
      <w:r w:rsidRPr="3C76790C">
        <w:rPr>
          <w:rFonts w:ascii="Times New Roman" w:eastAsia="Times New Roman" w:hAnsi="Times New Roman" w:cs="Times New Roman"/>
        </w:rPr>
        <w:t xml:space="preserve">NOW FINALLY THEREFORE BE IT RESOLVED, this allocation would create a better work </w:t>
      </w:r>
      <w:r w:rsidR="0D011985" w:rsidRPr="3C76790C">
        <w:rPr>
          <w:rFonts w:ascii="Times New Roman" w:eastAsia="Times New Roman" w:hAnsi="Times New Roman" w:cs="Times New Roman"/>
        </w:rPr>
        <w:t>environment</w:t>
      </w:r>
      <w:r w:rsidRPr="3C76790C">
        <w:rPr>
          <w:rFonts w:ascii="Times New Roman" w:eastAsia="Times New Roman" w:hAnsi="Times New Roman" w:cs="Times New Roman"/>
        </w:rPr>
        <w:t xml:space="preserve"> for both the SGA SSRC and the presenters, allow</w:t>
      </w:r>
      <w:r w:rsidR="610B8BCC" w:rsidRPr="3C76790C">
        <w:rPr>
          <w:rFonts w:ascii="Times New Roman" w:eastAsia="Times New Roman" w:hAnsi="Times New Roman" w:cs="Times New Roman"/>
        </w:rPr>
        <w:t>ing these groups to better work together in the shared interest of improving student life as a whole.</w:t>
      </w:r>
    </w:p>
    <w:p w14:paraId="29A6958A" w14:textId="1831EB17" w:rsidR="3C76790C" w:rsidRDefault="3C76790C" w:rsidP="3C76790C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</w:p>
    <w:p w14:paraId="049A4AA6" w14:textId="5A6FC008" w:rsidR="039A0B14" w:rsidRDefault="039A0B14" w:rsidP="3C76790C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C76790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Ratified by the Senate: </w:t>
      </w:r>
    </w:p>
    <w:p w14:paraId="33D5EA01" w14:textId="78B9C631" w:rsidR="3C76790C" w:rsidRDefault="3C76790C" w:rsidP="3C76790C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C76790C" w14:paraId="1E5FACFC" w14:textId="77777777" w:rsidTr="3C76790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1F109E" w14:textId="1E5A72F4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B758864" w14:textId="3283535B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</w:p>
        </w:tc>
      </w:tr>
      <w:tr w:rsidR="3C76790C" w14:paraId="3BBEA9BB" w14:textId="77777777" w:rsidTr="3C76790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B63741" w14:textId="7EEF62DE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 xml:space="preserve">Savannah Brooks, </w:t>
            </w:r>
            <w:r w:rsidRPr="3C76790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President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CED91B" w14:textId="43902318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 xml:space="preserve">Mitchell Mauro, </w:t>
            </w:r>
            <w:r w:rsidRPr="3C76790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Vice President</w:t>
            </w:r>
          </w:p>
        </w:tc>
      </w:tr>
    </w:tbl>
    <w:p w14:paraId="1B915893" w14:textId="433866DA" w:rsidR="3C76790C" w:rsidRDefault="3C76790C" w:rsidP="3C76790C">
      <w:pPr>
        <w:suppressLineNumbers/>
        <w:rPr>
          <w:rFonts w:ascii="Times New Roman" w:eastAsia="Times New Roman" w:hAnsi="Times New Roman" w:cs="Times New Roman"/>
        </w:rPr>
      </w:pPr>
    </w:p>
    <w:sectPr w:rsidR="3C76790C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95E54"/>
    <w:rsid w:val="000B033C"/>
    <w:rsid w:val="00103D87"/>
    <w:rsid w:val="0060523C"/>
    <w:rsid w:val="006153AA"/>
    <w:rsid w:val="006925D0"/>
    <w:rsid w:val="006D7823"/>
    <w:rsid w:val="00CBA5E9"/>
    <w:rsid w:val="00F9409E"/>
    <w:rsid w:val="00FD68F7"/>
    <w:rsid w:val="00FF7046"/>
    <w:rsid w:val="039A0B14"/>
    <w:rsid w:val="042CDDF5"/>
    <w:rsid w:val="05C2859A"/>
    <w:rsid w:val="07A584C7"/>
    <w:rsid w:val="07D22ACB"/>
    <w:rsid w:val="0D011985"/>
    <w:rsid w:val="0FA84023"/>
    <w:rsid w:val="1510C79B"/>
    <w:rsid w:val="18F6918C"/>
    <w:rsid w:val="190C6167"/>
    <w:rsid w:val="1BB92668"/>
    <w:rsid w:val="1DDA909F"/>
    <w:rsid w:val="2019F589"/>
    <w:rsid w:val="21124106"/>
    <w:rsid w:val="228FF8A9"/>
    <w:rsid w:val="23669C6D"/>
    <w:rsid w:val="25C25709"/>
    <w:rsid w:val="27AF4A91"/>
    <w:rsid w:val="2858068D"/>
    <w:rsid w:val="29EF1549"/>
    <w:rsid w:val="2B2A8655"/>
    <w:rsid w:val="2C195E54"/>
    <w:rsid w:val="2EEDEC8E"/>
    <w:rsid w:val="3172FDAD"/>
    <w:rsid w:val="31B6ACF4"/>
    <w:rsid w:val="3421819A"/>
    <w:rsid w:val="387CBD8D"/>
    <w:rsid w:val="3C76790C"/>
    <w:rsid w:val="3E361C20"/>
    <w:rsid w:val="3F850412"/>
    <w:rsid w:val="4265B6FE"/>
    <w:rsid w:val="44698753"/>
    <w:rsid w:val="47D7D8E0"/>
    <w:rsid w:val="49D84606"/>
    <w:rsid w:val="4A84A964"/>
    <w:rsid w:val="4B0605C1"/>
    <w:rsid w:val="4F50FECE"/>
    <w:rsid w:val="50487194"/>
    <w:rsid w:val="5191634F"/>
    <w:rsid w:val="5A6F20BC"/>
    <w:rsid w:val="6078D9C0"/>
    <w:rsid w:val="6092CE69"/>
    <w:rsid w:val="610B8BCC"/>
    <w:rsid w:val="6215C05E"/>
    <w:rsid w:val="65B0211F"/>
    <w:rsid w:val="6BF0EABC"/>
    <w:rsid w:val="6D4108CA"/>
    <w:rsid w:val="6FB88D28"/>
    <w:rsid w:val="7BBA765F"/>
    <w:rsid w:val="7BE2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E54"/>
  <w15:chartTrackingRefBased/>
  <w15:docId w15:val="{4C7F3D45-FD89-4E44-87C8-6F071BA6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D30BE-132E-492F-B63A-912AD95EDB31}"/>
</file>

<file path=customXml/itemProps2.xml><?xml version="1.0" encoding="utf-8"?>
<ds:datastoreItem xmlns:ds="http://schemas.openxmlformats.org/officeDocument/2006/customXml" ds:itemID="{5C2C6E1A-5513-4BF8-B664-C3F97A14F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Thomason, Elizabeth</dc:creator>
  <cp:keywords/>
  <dc:description/>
  <cp:lastModifiedBy>Mauro, Mitchell</cp:lastModifiedBy>
  <cp:revision>2</cp:revision>
  <dcterms:created xsi:type="dcterms:W3CDTF">2024-10-15T20:37:00Z</dcterms:created>
  <dcterms:modified xsi:type="dcterms:W3CDTF">2024-10-16T17:53:00Z</dcterms:modified>
</cp:coreProperties>
</file>